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E55E3" w14:textId="4EACD438" w:rsidR="00DD4751" w:rsidRDefault="00097416" w:rsidP="00E273D4">
      <w:pPr>
        <w:pStyle w:val="berschrift1"/>
      </w:pPr>
      <w:r>
        <w:t xml:space="preserve">SICK </w:t>
      </w:r>
      <w:r w:rsidR="00E12DD6">
        <w:t>autorisiert</w:t>
      </w:r>
      <w:r>
        <w:t xml:space="preserve"> </w:t>
      </w:r>
      <w:r w:rsidR="00651A4A">
        <w:t xml:space="preserve">Brinkmann Electronic Berlin </w:t>
      </w:r>
      <w:r w:rsidR="00E12DD6">
        <w:t>für H</w:t>
      </w:r>
      <w:r w:rsidR="00512208">
        <w:t xml:space="preserve">IPERFACE DSL </w:t>
      </w:r>
      <w:r w:rsidR="00E12DD6">
        <w:t>-</w:t>
      </w:r>
      <w:r w:rsidR="00651A4A">
        <w:t>Prüfung</w:t>
      </w:r>
    </w:p>
    <w:p w14:paraId="2D41C5E6" w14:textId="3E6060B5" w:rsidR="00D73797" w:rsidRDefault="00651A4A" w:rsidP="00D73797">
      <w:pPr>
        <w:pStyle w:val="Untertitel"/>
      </w:pPr>
      <w:r>
        <w:t>Berliner Unternehmen wird Testlabor für Konformitätsprüfung</w:t>
      </w:r>
    </w:p>
    <w:p w14:paraId="4F51D9A0" w14:textId="77777777" w:rsidR="00D36503" w:rsidRDefault="00D36503" w:rsidP="00D73797"/>
    <w:p w14:paraId="1216BD7F" w14:textId="7CC7F0EF" w:rsidR="00651A4A" w:rsidRPr="005769F9" w:rsidRDefault="009D035A" w:rsidP="00097416">
      <w:pPr>
        <w:spacing w:line="360" w:lineRule="auto"/>
        <w:rPr>
          <w:rFonts w:cs="Arial"/>
          <w:b/>
        </w:rPr>
      </w:pPr>
      <w:r w:rsidRPr="005769F9">
        <w:rPr>
          <w:rFonts w:cs="Arial"/>
          <w:b/>
        </w:rPr>
        <w:t xml:space="preserve">Waldkirch / Berlin, im </w:t>
      </w:r>
      <w:r w:rsidR="00530D3C">
        <w:rPr>
          <w:rFonts w:cs="Arial"/>
          <w:b/>
        </w:rPr>
        <w:t>März</w:t>
      </w:r>
      <w:bookmarkStart w:id="0" w:name="_GoBack"/>
      <w:bookmarkEnd w:id="0"/>
      <w:r w:rsidRPr="005769F9">
        <w:rPr>
          <w:rFonts w:cs="Arial"/>
          <w:b/>
        </w:rPr>
        <w:t xml:space="preserve"> 2020 </w:t>
      </w:r>
      <w:r w:rsidR="00D244C1" w:rsidRPr="005769F9">
        <w:rPr>
          <w:rFonts w:cs="Arial"/>
          <w:b/>
        </w:rPr>
        <w:t>–</w:t>
      </w:r>
      <w:r w:rsidRPr="005769F9">
        <w:rPr>
          <w:rFonts w:cs="Arial"/>
          <w:b/>
        </w:rPr>
        <w:t xml:space="preserve"> </w:t>
      </w:r>
      <w:r w:rsidR="00D244C1" w:rsidRPr="005769F9">
        <w:rPr>
          <w:rFonts w:cs="Arial"/>
          <w:b/>
        </w:rPr>
        <w:t xml:space="preserve">Bereits </w:t>
      </w:r>
      <w:r w:rsidR="00512208">
        <w:rPr>
          <w:rFonts w:cs="Arial"/>
          <w:b/>
        </w:rPr>
        <w:t xml:space="preserve">2017 </w:t>
      </w:r>
      <w:r w:rsidR="00D244C1" w:rsidRPr="005769F9">
        <w:rPr>
          <w:rFonts w:cs="Arial"/>
          <w:b/>
        </w:rPr>
        <w:t xml:space="preserve">hat </w:t>
      </w:r>
      <w:r w:rsidR="00512208">
        <w:rPr>
          <w:rFonts w:cs="Arial"/>
          <w:b/>
        </w:rPr>
        <w:t xml:space="preserve">die </w:t>
      </w:r>
      <w:r w:rsidR="00D244C1" w:rsidRPr="005769F9">
        <w:rPr>
          <w:rFonts w:cs="Arial"/>
          <w:b/>
        </w:rPr>
        <w:t>SICK</w:t>
      </w:r>
      <w:r w:rsidR="00B62DF1">
        <w:rPr>
          <w:rFonts w:cs="Arial"/>
          <w:b/>
        </w:rPr>
        <w:t xml:space="preserve"> S</w:t>
      </w:r>
      <w:r w:rsidR="00512208">
        <w:rPr>
          <w:rFonts w:cs="Arial"/>
          <w:b/>
        </w:rPr>
        <w:t xml:space="preserve">TEGMANN GmbH </w:t>
      </w:r>
      <w:r w:rsidR="00B62DF1">
        <w:rPr>
          <w:rFonts w:cs="Arial"/>
          <w:b/>
        </w:rPr>
        <w:t>(SICK)</w:t>
      </w:r>
      <w:r w:rsidR="00D244C1" w:rsidRPr="005769F9">
        <w:rPr>
          <w:rFonts w:cs="Arial"/>
          <w:b/>
        </w:rPr>
        <w:t xml:space="preserve"> die </w:t>
      </w:r>
      <w:r w:rsidRPr="005769F9">
        <w:rPr>
          <w:rFonts w:cs="Arial"/>
          <w:b/>
        </w:rPr>
        <w:t>Schnittstelle HIPERFACE DSL</w:t>
      </w:r>
      <w:r w:rsidR="00D244C1" w:rsidRPr="005769F9">
        <w:rPr>
          <w:rFonts w:cs="Arial"/>
          <w:b/>
        </w:rPr>
        <w:t xml:space="preserve"> </w:t>
      </w:r>
      <w:r w:rsidR="005769F9" w:rsidRPr="005769F9">
        <w:rPr>
          <w:rFonts w:cs="Arial"/>
          <w:b/>
        </w:rPr>
        <w:t xml:space="preserve">(HDSL) </w:t>
      </w:r>
      <w:r w:rsidR="00D244C1" w:rsidRPr="005769F9">
        <w:rPr>
          <w:rFonts w:cs="Arial"/>
          <w:b/>
        </w:rPr>
        <w:t>geöffnet und so</w:t>
      </w:r>
      <w:r w:rsidRPr="005769F9">
        <w:rPr>
          <w:rFonts w:cs="Arial"/>
          <w:b/>
        </w:rPr>
        <w:t xml:space="preserve"> allen Anbietern von Motor-Feedback-Systemen den international gesetz</w:t>
      </w:r>
      <w:r w:rsidR="00D244C1" w:rsidRPr="005769F9">
        <w:rPr>
          <w:rFonts w:cs="Arial"/>
          <w:b/>
        </w:rPr>
        <w:t xml:space="preserve">ten Standard zugänglich gemacht. </w:t>
      </w:r>
      <w:r w:rsidR="007C2658" w:rsidRPr="005769F9">
        <w:rPr>
          <w:rFonts w:cs="Arial"/>
          <w:b/>
        </w:rPr>
        <w:t xml:space="preserve">Nun hat SICK </w:t>
      </w:r>
      <w:r w:rsidR="005769F9" w:rsidRPr="005769F9">
        <w:rPr>
          <w:rFonts w:cs="Arial"/>
          <w:b/>
        </w:rPr>
        <w:t>den unabhängigen Entwicklungsdienstleister</w:t>
      </w:r>
      <w:r w:rsidR="007C2658" w:rsidRPr="005769F9">
        <w:rPr>
          <w:rFonts w:cs="Arial"/>
          <w:b/>
        </w:rPr>
        <w:t xml:space="preserve"> Brinkmann Electronic Berlin als Testlabor </w:t>
      </w:r>
      <w:r w:rsidR="006A310A" w:rsidRPr="005769F9">
        <w:rPr>
          <w:rFonts w:cs="Arial"/>
          <w:b/>
        </w:rPr>
        <w:t>lizensiert</w:t>
      </w:r>
      <w:r w:rsidR="007C2658" w:rsidRPr="005769F9">
        <w:rPr>
          <w:rFonts w:cs="Arial"/>
          <w:b/>
        </w:rPr>
        <w:t xml:space="preserve">. </w:t>
      </w:r>
      <w:r w:rsidR="006A310A" w:rsidRPr="005769F9">
        <w:rPr>
          <w:rFonts w:cs="Arial"/>
          <w:b/>
        </w:rPr>
        <w:t>Über Brinkmann können Hersteller nun Sensorik</w:t>
      </w:r>
      <w:r w:rsidR="00512208">
        <w:rPr>
          <w:rFonts w:cs="Arial"/>
          <w:b/>
        </w:rPr>
        <w:t xml:space="preserve"> mit HDSL </w:t>
      </w:r>
      <w:r w:rsidR="006A310A" w:rsidRPr="005769F9">
        <w:rPr>
          <w:rFonts w:cs="Arial"/>
          <w:b/>
        </w:rPr>
        <w:t xml:space="preserve">einer Konformitätsprüfung unterziehen. </w:t>
      </w:r>
    </w:p>
    <w:p w14:paraId="0D7079F8" w14:textId="77777777" w:rsidR="009D035A" w:rsidRDefault="009D035A" w:rsidP="000E3F47">
      <w:pPr>
        <w:spacing w:line="360" w:lineRule="auto"/>
        <w:rPr>
          <w:rFonts w:cs="Arial"/>
        </w:rPr>
      </w:pPr>
    </w:p>
    <w:p w14:paraId="2F03E7DA" w14:textId="3AF5D524" w:rsidR="00D33334" w:rsidRDefault="005769F9" w:rsidP="00097416">
      <w:pPr>
        <w:spacing w:line="360" w:lineRule="auto"/>
        <w:rPr>
          <w:rFonts w:cs="Arial"/>
        </w:rPr>
      </w:pPr>
      <w:r>
        <w:rPr>
          <w:rFonts w:cs="Arial"/>
        </w:rPr>
        <w:t xml:space="preserve">Damit </w:t>
      </w:r>
      <w:r w:rsidR="000E3F47" w:rsidRPr="00B61907">
        <w:rPr>
          <w:rFonts w:cs="Arial"/>
        </w:rPr>
        <w:t>Motor</w:t>
      </w:r>
      <w:r w:rsidR="00512208">
        <w:rPr>
          <w:rFonts w:cs="Arial"/>
        </w:rPr>
        <w:t>-F</w:t>
      </w:r>
      <w:r w:rsidR="000E3F47" w:rsidRPr="00B61907">
        <w:rPr>
          <w:rFonts w:cs="Arial"/>
        </w:rPr>
        <w:t>eedback</w:t>
      </w:r>
      <w:r w:rsidR="00512208">
        <w:rPr>
          <w:rFonts w:cs="Arial"/>
        </w:rPr>
        <w:t>-S</w:t>
      </w:r>
      <w:r w:rsidR="000E3F47" w:rsidRPr="00B61907">
        <w:rPr>
          <w:rFonts w:cs="Arial"/>
        </w:rPr>
        <w:t xml:space="preserve">ysteme </w:t>
      </w:r>
      <w:r w:rsidR="002F65EB">
        <w:rPr>
          <w:rFonts w:cs="Arial"/>
        </w:rPr>
        <w:t>anderer Hersteller reibungslos in Motoren und Antriebssysteme integriert werden können</w:t>
      </w:r>
      <w:r w:rsidR="000E3F47" w:rsidRPr="00B61907">
        <w:rPr>
          <w:rFonts w:cs="Arial"/>
        </w:rPr>
        <w:t xml:space="preserve">, muss bei der Entwicklung von Feedback-Sensoren sichergestellt werden, dass der </w:t>
      </w:r>
      <w:r w:rsidR="00512208" w:rsidRPr="00B61907">
        <w:rPr>
          <w:rFonts w:cs="Arial"/>
        </w:rPr>
        <w:t>H</w:t>
      </w:r>
      <w:r w:rsidR="00512208">
        <w:rPr>
          <w:rFonts w:cs="Arial"/>
        </w:rPr>
        <w:t>IPERFACE</w:t>
      </w:r>
      <w:r w:rsidR="00512208" w:rsidRPr="00B61907">
        <w:rPr>
          <w:rFonts w:cs="Arial"/>
        </w:rPr>
        <w:t xml:space="preserve"> </w:t>
      </w:r>
      <w:r w:rsidR="000E3F47" w:rsidRPr="00B61907">
        <w:rPr>
          <w:rFonts w:cs="Arial"/>
        </w:rPr>
        <w:t>DSL-Standard exakt eingehalten wird.</w:t>
      </w:r>
      <w:r w:rsidR="003E641B">
        <w:rPr>
          <w:rFonts w:cs="Arial"/>
        </w:rPr>
        <w:t xml:space="preserve"> </w:t>
      </w:r>
    </w:p>
    <w:p w14:paraId="43E257FC" w14:textId="77777777" w:rsidR="00D33334" w:rsidRDefault="00D33334" w:rsidP="00097416">
      <w:pPr>
        <w:spacing w:line="360" w:lineRule="auto"/>
        <w:rPr>
          <w:rFonts w:cs="Arial"/>
        </w:rPr>
      </w:pPr>
    </w:p>
    <w:p w14:paraId="2B2BD089" w14:textId="22234B92" w:rsidR="004D0A9A" w:rsidRDefault="00097416" w:rsidP="004D0A9A">
      <w:pPr>
        <w:spacing w:line="360" w:lineRule="auto"/>
        <w:rPr>
          <w:rFonts w:ascii="Helv" w:hAnsi="Helv" w:cs="Helv"/>
          <w:color w:val="000000"/>
          <w:szCs w:val="20"/>
          <w:lang w:eastAsia="de-DE"/>
        </w:rPr>
      </w:pPr>
      <w:r w:rsidRPr="00B61907">
        <w:rPr>
          <w:rFonts w:cs="Arial"/>
        </w:rPr>
        <w:t xml:space="preserve">Zur Einführung neuer Sensoren </w:t>
      </w:r>
      <w:r w:rsidR="00826D0F">
        <w:rPr>
          <w:rFonts w:cs="Arial"/>
        </w:rPr>
        <w:t xml:space="preserve">werden </w:t>
      </w:r>
      <w:r w:rsidRPr="00B61907">
        <w:rPr>
          <w:rFonts w:cs="Arial"/>
        </w:rPr>
        <w:t xml:space="preserve">Hersteller ab sofort eine Konformitätsprüfung bei Brinkmann Electronic Berlin </w:t>
      </w:r>
      <w:r w:rsidR="00B62DF1">
        <w:rPr>
          <w:rFonts w:cs="Arial"/>
        </w:rPr>
        <w:t xml:space="preserve">(BEL) </w:t>
      </w:r>
      <w:r w:rsidRPr="00B61907">
        <w:rPr>
          <w:rFonts w:cs="Arial"/>
        </w:rPr>
        <w:t xml:space="preserve">durchführen lassen. </w:t>
      </w:r>
      <w:r w:rsidR="004D0A9A">
        <w:rPr>
          <w:rFonts w:cs="Arial"/>
        </w:rPr>
        <w:t xml:space="preserve">Diese stellt sicher, </w:t>
      </w:r>
      <w:r w:rsidR="004D0A9A">
        <w:rPr>
          <w:rFonts w:ascii="Helv" w:hAnsi="Helv" w:cs="Helv"/>
          <w:color w:val="000000"/>
          <w:szCs w:val="20"/>
          <w:lang w:eastAsia="de-DE"/>
        </w:rPr>
        <w:t xml:space="preserve">ob der HDSL-Standard eingehalten wird und damit für den Motoren- und Reglerhersteller ein reibungsloser Einsatz von Motor-Feedback-Systemen mit HDSL von verschiedenen Herstellern gewährleistet werden kann. </w:t>
      </w:r>
      <w:r w:rsidRPr="00B61907">
        <w:rPr>
          <w:rFonts w:cs="Arial"/>
        </w:rPr>
        <w:t>Dafür hat</w:t>
      </w:r>
      <w:r w:rsidR="00B62DF1">
        <w:rPr>
          <w:rFonts w:cs="Arial"/>
        </w:rPr>
        <w:t xml:space="preserve"> </w:t>
      </w:r>
      <w:r w:rsidR="006460AE">
        <w:rPr>
          <w:rFonts w:cs="Arial"/>
        </w:rPr>
        <w:t>SICK</w:t>
      </w:r>
      <w:r w:rsidR="00B62DF1">
        <w:rPr>
          <w:rFonts w:cs="Arial"/>
        </w:rPr>
        <w:t xml:space="preserve"> Lizenzgeber der</w:t>
      </w:r>
      <w:r w:rsidRPr="00B61907">
        <w:rPr>
          <w:rFonts w:cs="Arial"/>
        </w:rPr>
        <w:t xml:space="preserve"> </w:t>
      </w:r>
      <w:r w:rsidR="006460AE">
        <w:rPr>
          <w:rFonts w:cs="Arial"/>
        </w:rPr>
        <w:t>HIPERFACE</w:t>
      </w:r>
      <w:r w:rsidR="006460AE" w:rsidRPr="00B61907">
        <w:rPr>
          <w:rFonts w:cs="Arial"/>
        </w:rPr>
        <w:t xml:space="preserve"> </w:t>
      </w:r>
      <w:r w:rsidRPr="00B61907">
        <w:rPr>
          <w:rFonts w:cs="Arial"/>
        </w:rPr>
        <w:t xml:space="preserve">DSL-Technologie, den unabhängigen Entwicklungsdienstleister autorisiert. </w:t>
      </w:r>
      <w:r w:rsidR="004D0A9A">
        <w:rPr>
          <w:rFonts w:cs="Arial"/>
        </w:rPr>
        <w:t>„</w:t>
      </w:r>
      <w:r w:rsidR="004D0A9A">
        <w:rPr>
          <w:rFonts w:ascii="Helv" w:hAnsi="Helv" w:cs="Helv"/>
          <w:color w:val="000000"/>
          <w:szCs w:val="20"/>
          <w:lang w:eastAsia="de-DE"/>
        </w:rPr>
        <w:t>Wir freuen uns BEL als kompetenten Partner mit langjähriger Erfahrung in den Bereichen Functional Safety und HDSL gewonnen zu haben, damit macht SICK den nächsten konsequenten Schritt bei der Öffnung der Schnittstelle, um Anwendern Investitionssicherheit bei der Implementierung von HDSL zu gewährleisten</w:t>
      </w:r>
      <w:r w:rsidR="00B33888">
        <w:rPr>
          <w:rFonts w:ascii="Helv" w:hAnsi="Helv" w:cs="Helv"/>
          <w:color w:val="000000"/>
          <w:szCs w:val="20"/>
          <w:lang w:eastAsia="de-DE"/>
        </w:rPr>
        <w:t xml:space="preserve">“, erklärt Dr. Simon Brugger, </w:t>
      </w:r>
      <w:r w:rsidR="00B33888" w:rsidRPr="00B33888">
        <w:rPr>
          <w:rFonts w:ascii="Helv" w:hAnsi="Helv" w:cs="Helv"/>
          <w:color w:val="000000"/>
          <w:szCs w:val="20"/>
          <w:lang w:eastAsia="de-DE"/>
        </w:rPr>
        <w:t>Vice President Research &amp; Development</w:t>
      </w:r>
      <w:r w:rsidR="00B33888">
        <w:rPr>
          <w:rFonts w:ascii="Helv" w:hAnsi="Helv" w:cs="Helv"/>
          <w:color w:val="000000"/>
          <w:szCs w:val="20"/>
          <w:lang w:eastAsia="de-DE"/>
        </w:rPr>
        <w:t xml:space="preserve"> Motion Controll Sensors</w:t>
      </w:r>
      <w:r w:rsidR="001431F9">
        <w:rPr>
          <w:rFonts w:ascii="Helv" w:hAnsi="Helv" w:cs="Helv"/>
          <w:color w:val="000000"/>
          <w:szCs w:val="20"/>
          <w:lang w:eastAsia="de-DE"/>
        </w:rPr>
        <w:t xml:space="preserve"> von der SICK AG</w:t>
      </w:r>
      <w:r w:rsidR="004D0A9A">
        <w:rPr>
          <w:rFonts w:ascii="Helv" w:hAnsi="Helv" w:cs="Helv"/>
          <w:color w:val="000000"/>
          <w:szCs w:val="20"/>
          <w:lang w:eastAsia="de-DE"/>
        </w:rPr>
        <w:t>.</w:t>
      </w:r>
    </w:p>
    <w:p w14:paraId="4AEBD1FD" w14:textId="77777777" w:rsidR="004D0A9A" w:rsidRDefault="004D0A9A" w:rsidP="004D0A9A">
      <w:pPr>
        <w:autoSpaceDE w:val="0"/>
        <w:autoSpaceDN w:val="0"/>
        <w:adjustRightInd w:val="0"/>
        <w:spacing w:line="240" w:lineRule="auto"/>
        <w:rPr>
          <w:rFonts w:ascii="Helv" w:hAnsi="Helv" w:cs="Helv"/>
          <w:color w:val="000000"/>
          <w:szCs w:val="20"/>
          <w:lang w:eastAsia="de-DE"/>
        </w:rPr>
      </w:pPr>
    </w:p>
    <w:p w14:paraId="31DAE2B0" w14:textId="2F0FD52A" w:rsidR="00097416" w:rsidRPr="00B61907" w:rsidRDefault="00097416" w:rsidP="003A762D">
      <w:pPr>
        <w:spacing w:line="360" w:lineRule="auto"/>
        <w:rPr>
          <w:rFonts w:cs="Arial"/>
        </w:rPr>
      </w:pPr>
      <w:r w:rsidRPr="00B61907">
        <w:rPr>
          <w:rFonts w:cs="Arial"/>
        </w:rPr>
        <w:t xml:space="preserve">Neben der Konformitätsprüfung kann BEL als Experte auch bei der Implementierung, der Diagnose sowie bei der Behebung von Fehlfunktionen </w:t>
      </w:r>
      <w:r w:rsidR="00601213" w:rsidRPr="003A762D">
        <w:rPr>
          <w:rFonts w:cs="Arial"/>
        </w:rPr>
        <w:t>bei der Implementierung im Antriebssystem</w:t>
      </w:r>
      <w:r w:rsidR="00601213" w:rsidRPr="00B61907">
        <w:rPr>
          <w:rFonts w:cs="Arial"/>
        </w:rPr>
        <w:t xml:space="preserve"> </w:t>
      </w:r>
      <w:r w:rsidRPr="00B61907">
        <w:rPr>
          <w:rFonts w:cs="Arial"/>
        </w:rPr>
        <w:t xml:space="preserve">der </w:t>
      </w:r>
      <w:r w:rsidR="002F65EB">
        <w:rPr>
          <w:rFonts w:cs="Arial"/>
        </w:rPr>
        <w:t>HIPERFACE</w:t>
      </w:r>
      <w:r w:rsidR="002F65EB" w:rsidRPr="00B61907">
        <w:rPr>
          <w:rFonts w:cs="Arial"/>
        </w:rPr>
        <w:t xml:space="preserve"> </w:t>
      </w:r>
      <w:r w:rsidRPr="00B61907">
        <w:rPr>
          <w:rFonts w:cs="Arial"/>
        </w:rPr>
        <w:t>DSL</w:t>
      </w:r>
      <w:r w:rsidRPr="003A762D">
        <w:rPr>
          <w:rFonts w:cs="Arial"/>
        </w:rPr>
        <w:t>®</w:t>
      </w:r>
      <w:r w:rsidRPr="00B61907">
        <w:rPr>
          <w:rFonts w:cs="Arial"/>
        </w:rPr>
        <w:t xml:space="preserve">-Schnittstelle unterstützen. Durch die Etablierung der Konformitätsnachweise </w:t>
      </w:r>
      <w:r w:rsidR="006D5EA9" w:rsidRPr="00B61907">
        <w:rPr>
          <w:rFonts w:cs="Arial"/>
        </w:rPr>
        <w:t xml:space="preserve">gewinnen Anwender die Sicherheit, </w:t>
      </w:r>
      <w:r w:rsidR="002F65EB">
        <w:rPr>
          <w:rFonts w:cs="Arial"/>
        </w:rPr>
        <w:t>HIPERFACE</w:t>
      </w:r>
      <w:r w:rsidR="002F65EB" w:rsidRPr="00B61907">
        <w:rPr>
          <w:rFonts w:cs="Arial"/>
        </w:rPr>
        <w:t xml:space="preserve"> </w:t>
      </w:r>
      <w:r w:rsidR="006D5EA9" w:rsidRPr="00B61907">
        <w:rPr>
          <w:rFonts w:cs="Arial"/>
        </w:rPr>
        <w:t>DSL Produkte verschiedener Hersteller problemlos miteinander kombinieren zu können</w:t>
      </w:r>
      <w:r w:rsidR="006D5EA9">
        <w:rPr>
          <w:rFonts w:cs="Arial"/>
        </w:rPr>
        <w:t xml:space="preserve">. </w:t>
      </w:r>
      <w:r w:rsidR="001A3B84">
        <w:rPr>
          <w:rFonts w:cs="Arial"/>
        </w:rPr>
        <w:t xml:space="preserve">Dank der Lizensierung ist ein reibungsloser Herstellerübergreifender Einsatz von </w:t>
      </w:r>
      <w:r w:rsidR="004F7F17">
        <w:rPr>
          <w:rFonts w:cs="Arial"/>
        </w:rPr>
        <w:t>HDSL-</w:t>
      </w:r>
      <w:r w:rsidR="004F7F17">
        <w:rPr>
          <w:rFonts w:cs="Arial"/>
        </w:rPr>
        <w:lastRenderedPageBreak/>
        <w:t>Produkt</w:t>
      </w:r>
      <w:r w:rsidR="001A3B84">
        <w:rPr>
          <w:rFonts w:cs="Arial"/>
        </w:rPr>
        <w:t xml:space="preserve"> gewährleistet. </w:t>
      </w:r>
      <w:r w:rsidR="004F7F17" w:rsidRPr="003A762D">
        <w:rPr>
          <w:rFonts w:cs="Arial"/>
        </w:rPr>
        <w:t xml:space="preserve">Dank der Prüfung und </w:t>
      </w:r>
      <w:r w:rsidR="00601213" w:rsidRPr="003A762D">
        <w:rPr>
          <w:rFonts w:cs="Arial"/>
        </w:rPr>
        <w:t xml:space="preserve">Zertifizierung </w:t>
      </w:r>
      <w:r w:rsidR="004F7F17" w:rsidRPr="003A762D">
        <w:rPr>
          <w:rFonts w:cs="Arial"/>
        </w:rPr>
        <w:t xml:space="preserve">erlangen sie </w:t>
      </w:r>
      <w:r w:rsidR="001A3B84" w:rsidRPr="003A762D">
        <w:rPr>
          <w:rFonts w:cs="Arial"/>
        </w:rPr>
        <w:t xml:space="preserve">eine </w:t>
      </w:r>
      <w:r w:rsidR="00601213" w:rsidRPr="003A762D">
        <w:rPr>
          <w:rFonts w:cs="Arial"/>
        </w:rPr>
        <w:t>langfristige Investitionssicherheit</w:t>
      </w:r>
      <w:r w:rsidR="004F7F17" w:rsidRPr="003A762D">
        <w:rPr>
          <w:rFonts w:cs="Arial"/>
        </w:rPr>
        <w:t>.</w:t>
      </w:r>
    </w:p>
    <w:p w14:paraId="35375799" w14:textId="77777777" w:rsidR="00097416" w:rsidRPr="003A762D" w:rsidRDefault="00097416" w:rsidP="003A762D">
      <w:pPr>
        <w:spacing w:line="360" w:lineRule="auto"/>
        <w:rPr>
          <w:rFonts w:cs="Arial"/>
        </w:rPr>
      </w:pPr>
    </w:p>
    <w:p w14:paraId="2728645F" w14:textId="0D717F22" w:rsidR="001B00DF" w:rsidRPr="003A762D" w:rsidRDefault="001B00DF" w:rsidP="003A762D">
      <w:pPr>
        <w:spacing w:line="360" w:lineRule="auto"/>
        <w:rPr>
          <w:rFonts w:cs="Arial"/>
          <w:b/>
        </w:rPr>
      </w:pPr>
      <w:r w:rsidRPr="003A762D">
        <w:rPr>
          <w:rFonts w:cs="Arial"/>
          <w:b/>
        </w:rPr>
        <w:t>HIPERFACE DSL</w:t>
      </w:r>
    </w:p>
    <w:p w14:paraId="539F578B" w14:textId="2E09D3AC" w:rsidR="00D14B2D" w:rsidRPr="003A762D" w:rsidRDefault="00CA2963" w:rsidP="003A762D">
      <w:pPr>
        <w:spacing w:line="360" w:lineRule="auto"/>
        <w:rPr>
          <w:rFonts w:cs="Arial"/>
        </w:rPr>
      </w:pPr>
      <w:r w:rsidRPr="003A762D">
        <w:rPr>
          <w:rFonts w:cs="Arial"/>
        </w:rPr>
        <w:t>HIPERFACE DSL</w:t>
      </w:r>
      <w:r w:rsidR="00D14B2D" w:rsidRPr="003A762D">
        <w:rPr>
          <w:rFonts w:cs="Arial"/>
        </w:rPr>
        <w:t xml:space="preserve"> entspricht dem Standard RS485 und ermöglicht in Servoantriebssystemen eine robuste, störsichere Datenübertragung zwischen Regler und Motor über zwei Adern, die direkt in das bis zu 100 Meter lange Motorkabel integriert sind. Äußerlich sind elektrische Antriebe mit Motor-Feedback-Systemen </w:t>
      </w:r>
      <w:r w:rsidRPr="003A762D">
        <w:rPr>
          <w:rFonts w:cs="Arial"/>
        </w:rPr>
        <w:t>und integrierter HIPERFACE DSL</w:t>
      </w:r>
      <w:r w:rsidR="00D14B2D" w:rsidRPr="003A762D">
        <w:rPr>
          <w:rFonts w:cs="Arial"/>
        </w:rPr>
        <w:t xml:space="preserve">-Schnittstelle somit daran zu erkennen, dass sie nur noch einen Motorstecker aufweisen. Als Kabel kommen zunehmend Hybridleitungen zum Einsatz, bei denen die Servo- und die Drehgeberleitung miteinander verschmelzen. Zusätzlich werden auch die Signale anderer Sensoren übertragen, die in das digitale Motor-Feedback-Protokoll integriert werden. Spezielle Verfahren und die Verwendung von Pulstransformatoren sorgen dafür, dass das Gebersignal von den Störungen auf dem Motorleistungskabel entkoppelt wird. </w:t>
      </w:r>
    </w:p>
    <w:p w14:paraId="004F58F8" w14:textId="77777777" w:rsidR="003A762D" w:rsidRDefault="003A762D" w:rsidP="003A762D">
      <w:pPr>
        <w:spacing w:line="360" w:lineRule="auto"/>
        <w:rPr>
          <w:rFonts w:cs="Arial"/>
        </w:rPr>
      </w:pPr>
    </w:p>
    <w:p w14:paraId="22EE50D4" w14:textId="59111B40" w:rsidR="001E5D2D" w:rsidRPr="003A762D" w:rsidRDefault="00CA2963" w:rsidP="003A762D">
      <w:pPr>
        <w:spacing w:line="360" w:lineRule="auto"/>
        <w:rPr>
          <w:rFonts w:cs="Arial"/>
        </w:rPr>
      </w:pPr>
      <w:r w:rsidRPr="003A762D">
        <w:rPr>
          <w:rFonts w:cs="Arial"/>
        </w:rPr>
        <w:t>HIPERFACE DSL</w:t>
      </w:r>
      <w:r w:rsidR="00D14B2D" w:rsidRPr="003A762D">
        <w:rPr>
          <w:rFonts w:cs="Arial"/>
        </w:rPr>
        <w:t xml:space="preserve"> unterstützt die Funktionalität des elektronischen Typenschilds zur automatischen Reglerparametrierung. Motorkenndaten, Serien- und Artikelnummern sowie weitere Daten werden hier hinterlegt und zur selbstständigen Einstellung des Reglers auf die Parameter des Motors sowie im Servicefall genutzt.</w:t>
      </w:r>
    </w:p>
    <w:p w14:paraId="00B40B08" w14:textId="77777777" w:rsidR="003A762D" w:rsidRDefault="003A762D" w:rsidP="00BE3E67">
      <w:pPr>
        <w:spacing w:after="240"/>
        <w:rPr>
          <w:rFonts w:cs="Arial"/>
          <w:szCs w:val="20"/>
        </w:rPr>
      </w:pPr>
    </w:p>
    <w:p w14:paraId="2B9FACFC" w14:textId="3D49DECA" w:rsidR="00605518" w:rsidRDefault="00605518" w:rsidP="00BE3E67">
      <w:pPr>
        <w:spacing w:after="240"/>
        <w:rPr>
          <w:rFonts w:cs="Arial"/>
          <w:szCs w:val="20"/>
        </w:rPr>
      </w:pPr>
      <w:r>
        <w:rPr>
          <w:rFonts w:cs="Arial"/>
          <w:szCs w:val="20"/>
        </w:rPr>
        <w:t>Bild</w:t>
      </w:r>
      <w:r w:rsidR="004F23C5">
        <w:rPr>
          <w:rFonts w:cs="Arial"/>
          <w:szCs w:val="20"/>
        </w:rPr>
        <w:t xml:space="preserve">er: </w:t>
      </w:r>
      <w:r w:rsidR="00555FE9">
        <w:rPr>
          <w:noProof/>
          <w:lang w:eastAsia="de-DE"/>
        </w:rPr>
        <w:drawing>
          <wp:inline distT="0" distB="0" distL="0" distR="0" wp14:anchorId="408B19F6" wp14:editId="7856928E">
            <wp:extent cx="1543507" cy="10298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9995" cy="1034159"/>
                    </a:xfrm>
                    <a:prstGeom prst="rect">
                      <a:avLst/>
                    </a:prstGeom>
                  </pic:spPr>
                </pic:pic>
              </a:graphicData>
            </a:graphic>
          </wp:inline>
        </w:drawing>
      </w:r>
      <w:r>
        <w:rPr>
          <w:rFonts w:cs="Arial"/>
          <w:szCs w:val="20"/>
        </w:rPr>
        <w:br/>
      </w:r>
      <w:r w:rsidR="00B3723D">
        <w:rPr>
          <w:rFonts w:cs="Arial"/>
          <w:szCs w:val="20"/>
        </w:rPr>
        <w:t xml:space="preserve">Bildunterschrift: </w:t>
      </w:r>
      <w:r w:rsidR="00555FE9">
        <w:rPr>
          <w:rFonts w:cs="Arial"/>
          <w:szCs w:val="20"/>
        </w:rPr>
        <w:t xml:space="preserve">Bereit für HDSL Prüfungen: </w:t>
      </w:r>
      <w:r w:rsidR="003A762D">
        <w:rPr>
          <w:rFonts w:ascii="Helv" w:hAnsi="Helv" w:cs="Helv"/>
          <w:color w:val="000000"/>
          <w:szCs w:val="20"/>
          <w:lang w:eastAsia="de-DE"/>
        </w:rPr>
        <w:t>v</w:t>
      </w:r>
      <w:r w:rsidR="00555FE9">
        <w:rPr>
          <w:rFonts w:ascii="Helv" w:hAnsi="Helv" w:cs="Helv"/>
          <w:color w:val="000000"/>
          <w:szCs w:val="20"/>
          <w:lang w:eastAsia="de-DE"/>
        </w:rPr>
        <w:t>.</w:t>
      </w:r>
      <w:r w:rsidR="003A762D">
        <w:rPr>
          <w:rFonts w:ascii="Helv" w:hAnsi="Helv" w:cs="Helv"/>
          <w:color w:val="000000"/>
          <w:szCs w:val="20"/>
          <w:lang w:eastAsia="de-DE"/>
        </w:rPr>
        <w:t>l</w:t>
      </w:r>
      <w:r w:rsidR="00555FE9">
        <w:rPr>
          <w:rFonts w:ascii="Helv" w:hAnsi="Helv" w:cs="Helv"/>
          <w:color w:val="000000"/>
          <w:szCs w:val="20"/>
          <w:lang w:eastAsia="de-DE"/>
        </w:rPr>
        <w:t>.</w:t>
      </w:r>
      <w:r w:rsidR="003A762D">
        <w:rPr>
          <w:rFonts w:ascii="Helv" w:hAnsi="Helv" w:cs="Helv"/>
          <w:color w:val="000000"/>
          <w:szCs w:val="20"/>
          <w:lang w:eastAsia="de-DE"/>
        </w:rPr>
        <w:t>n</w:t>
      </w:r>
      <w:r w:rsidR="00555FE9">
        <w:rPr>
          <w:rFonts w:ascii="Helv" w:hAnsi="Helv" w:cs="Helv"/>
          <w:color w:val="000000"/>
          <w:szCs w:val="20"/>
          <w:lang w:eastAsia="de-DE"/>
        </w:rPr>
        <w:t>.</w:t>
      </w:r>
      <w:r w:rsidR="003A762D">
        <w:rPr>
          <w:rFonts w:ascii="Helv" w:hAnsi="Helv" w:cs="Helv"/>
          <w:color w:val="000000"/>
          <w:szCs w:val="20"/>
          <w:lang w:eastAsia="de-DE"/>
        </w:rPr>
        <w:t>r</w:t>
      </w:r>
      <w:r w:rsidR="00555FE9">
        <w:rPr>
          <w:rFonts w:ascii="Helv" w:hAnsi="Helv" w:cs="Helv"/>
          <w:color w:val="000000"/>
          <w:szCs w:val="20"/>
          <w:lang w:eastAsia="de-DE"/>
        </w:rPr>
        <w:t>.</w:t>
      </w:r>
      <w:r w:rsidR="003A762D">
        <w:rPr>
          <w:rFonts w:ascii="Helv" w:hAnsi="Helv" w:cs="Helv"/>
          <w:color w:val="000000"/>
          <w:szCs w:val="20"/>
          <w:lang w:eastAsia="de-DE"/>
        </w:rPr>
        <w:t xml:space="preserve">: Andreas Lautemann (SICK), Simon Brugger (SICK), Peter Brinkmann (Brinkmann), Bernd Appel (SICK) </w:t>
      </w:r>
    </w:p>
    <w:p w14:paraId="27BBFC77" w14:textId="77777777" w:rsidR="00FC322C" w:rsidRDefault="00FC322C" w:rsidP="00BE3E67">
      <w:pPr>
        <w:spacing w:after="240"/>
        <w:rPr>
          <w:rFonts w:cs="Arial"/>
          <w:szCs w:val="20"/>
        </w:rPr>
      </w:pPr>
    </w:p>
    <w:p w14:paraId="71D12E8E" w14:textId="77777777" w:rsidR="00FC322C" w:rsidRDefault="00FC322C" w:rsidP="00FC322C">
      <w:pPr>
        <w:spacing w:after="120"/>
        <w:rPr>
          <w:rFonts w:cs="Arial"/>
          <w:szCs w:val="20"/>
        </w:rPr>
      </w:pPr>
      <w:r>
        <w:rPr>
          <w:rFonts w:cs="Arial"/>
          <w:szCs w:val="20"/>
        </w:rPr>
        <w:t>Ansprechpartner</w:t>
      </w:r>
    </w:p>
    <w:p w14:paraId="00F3E8D0" w14:textId="77777777" w:rsidR="00FC322C" w:rsidRDefault="00FC322C" w:rsidP="00FC322C">
      <w:pPr>
        <w:spacing w:after="120"/>
        <w:rPr>
          <w:rFonts w:cs="Arial"/>
          <w:szCs w:val="20"/>
        </w:rPr>
      </w:pPr>
      <w:r>
        <w:rPr>
          <w:rFonts w:cs="Arial"/>
          <w:szCs w:val="20"/>
        </w:rPr>
        <w:t>Melanie Jendro │PR Manager │m</w:t>
      </w:r>
      <w:r w:rsidRPr="00FC322C">
        <w:rPr>
          <w:rFonts w:cs="Arial"/>
          <w:szCs w:val="20"/>
        </w:rPr>
        <w:t>elanie.jendro@sick.de</w:t>
      </w:r>
    </w:p>
    <w:p w14:paraId="28372458" w14:textId="77777777" w:rsidR="00FC322C" w:rsidRDefault="00FC322C" w:rsidP="00FC322C">
      <w:pPr>
        <w:spacing w:after="120"/>
        <w:rPr>
          <w:rFonts w:cs="Arial"/>
          <w:szCs w:val="20"/>
        </w:rPr>
      </w:pPr>
      <w:r>
        <w:rPr>
          <w:rFonts w:cs="Arial"/>
          <w:szCs w:val="20"/>
        </w:rPr>
        <w:t>+49 7681 202-4183 │+49 151 741 035 31</w:t>
      </w:r>
    </w:p>
    <w:p w14:paraId="667A00F6" w14:textId="77777777" w:rsidR="00FC322C" w:rsidRPr="00AE39C0" w:rsidRDefault="00FC322C" w:rsidP="00FC322C">
      <w:pPr>
        <w:spacing w:after="120"/>
        <w:rPr>
          <w:rFonts w:cs="Arial"/>
          <w:szCs w:val="20"/>
        </w:rPr>
      </w:pPr>
    </w:p>
    <w:p w14:paraId="7183BD29" w14:textId="77777777" w:rsidR="00613BF8" w:rsidRDefault="00613BF8" w:rsidP="00613BF8">
      <w:pPr>
        <w:pStyle w:val="Boilerplate"/>
        <w:spacing w:before="120"/>
      </w:pPr>
      <w:r>
        <w:t xml:space="preserve">SICK ist einer der weltweit führenden Hersteller von Sensoren und Sensorlösungen für industrielle Anwendungen. Das 1946 von Dr.-Ing. e. h. Erwin Sick gegründete Unternehmen mit Stammsitz in Waldkirch im Breisgau nahe Freiburg zählt zu den Technologie- und Marktführern und ist mit mehr als 50 Tochtergesellschaften und Beteiligungen sowie zahlreichen Vertretungen rund um den Globus präsent. Im Geschäftsjahr 2018 beschäftigte SICK knapp 10.000 Mitarbeiter weltweit und erzielte einen Konzernumsatz von rund 1,6 Mrd. Euro. </w:t>
      </w:r>
    </w:p>
    <w:p w14:paraId="65FCC3AE" w14:textId="77777777" w:rsidR="00D36503" w:rsidRPr="00D36503" w:rsidRDefault="00613BF8" w:rsidP="00613BF8">
      <w:pPr>
        <w:pStyle w:val="Boilerplate"/>
        <w:spacing w:before="120"/>
      </w:pPr>
      <w:r>
        <w:lastRenderedPageBreak/>
        <w:t>Weitere Informationen zu SICK erhalten Sie im Internet unter http://www.sick.com oder unter Telefon +49 (0)7681202-4183</w:t>
      </w:r>
    </w:p>
    <w:sectPr w:rsidR="00D36503" w:rsidRPr="00D36503" w:rsidSect="00D36503">
      <w:headerReference w:type="default" r:id="rId9"/>
      <w:footerReference w:type="default" r:id="rId10"/>
      <w:headerReference w:type="first" r:id="rId11"/>
      <w:footerReference w:type="first" r:id="rId12"/>
      <w:pgSz w:w="11906" w:h="16838" w:code="9"/>
      <w:pgMar w:top="2552"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72DCC" w14:textId="77777777" w:rsidR="00DF3FF7" w:rsidRDefault="00DF3FF7" w:rsidP="00CB0E99">
      <w:pPr>
        <w:spacing w:line="240" w:lineRule="auto"/>
      </w:pPr>
      <w:r>
        <w:separator/>
      </w:r>
    </w:p>
  </w:endnote>
  <w:endnote w:type="continuationSeparator" w:id="0">
    <w:p w14:paraId="5B9785BB" w14:textId="77777777" w:rsidR="00DF3FF7" w:rsidRDefault="00DF3FF7" w:rsidP="00CB0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1E153" w14:textId="2A32BEE6" w:rsidR="008B6429" w:rsidRPr="00E273D4" w:rsidRDefault="008B6429" w:rsidP="008B6429">
    <w:pPr>
      <w:pStyle w:val="Fuzeile"/>
      <w:jc w:val="right"/>
      <w:rPr>
        <w:sz w:val="14"/>
        <w:szCs w:val="14"/>
      </w:rPr>
    </w:pPr>
    <w:r w:rsidRPr="00E273D4">
      <w:rPr>
        <w:sz w:val="14"/>
        <w:szCs w:val="14"/>
      </w:rPr>
      <w:t xml:space="preserve">Seite </w:t>
    </w:r>
    <w:r w:rsidRPr="00E273D4">
      <w:rPr>
        <w:sz w:val="14"/>
        <w:szCs w:val="14"/>
      </w:rPr>
      <w:fldChar w:fldCharType="begin"/>
    </w:r>
    <w:r w:rsidRPr="00E273D4">
      <w:rPr>
        <w:sz w:val="14"/>
        <w:szCs w:val="14"/>
      </w:rPr>
      <w:instrText xml:space="preserve"> PAGE   \* MERGEFORMAT </w:instrText>
    </w:r>
    <w:r w:rsidRPr="00E273D4">
      <w:rPr>
        <w:sz w:val="14"/>
        <w:szCs w:val="14"/>
      </w:rPr>
      <w:fldChar w:fldCharType="separate"/>
    </w:r>
    <w:r w:rsidR="00530D3C">
      <w:rPr>
        <w:noProof/>
        <w:sz w:val="14"/>
        <w:szCs w:val="14"/>
      </w:rPr>
      <w:t>3</w:t>
    </w:r>
    <w:r w:rsidRPr="00E273D4">
      <w:rPr>
        <w:sz w:val="14"/>
        <w:szCs w:val="14"/>
      </w:rPr>
      <w:fldChar w:fldCharType="end"/>
    </w:r>
    <w:r w:rsidRPr="00E273D4">
      <w:rPr>
        <w:sz w:val="14"/>
        <w:szCs w:val="14"/>
      </w:rPr>
      <w:t xml:space="preserve"> von </w:t>
    </w:r>
    <w:r w:rsidRPr="00E273D4">
      <w:rPr>
        <w:sz w:val="14"/>
        <w:szCs w:val="14"/>
      </w:rPr>
      <w:fldChar w:fldCharType="begin"/>
    </w:r>
    <w:r w:rsidRPr="00E273D4">
      <w:rPr>
        <w:sz w:val="14"/>
        <w:szCs w:val="14"/>
      </w:rPr>
      <w:instrText xml:space="preserve"> NUMPAGES   \* MERGEFORMAT </w:instrText>
    </w:r>
    <w:r w:rsidRPr="00E273D4">
      <w:rPr>
        <w:sz w:val="14"/>
        <w:szCs w:val="14"/>
      </w:rPr>
      <w:fldChar w:fldCharType="separate"/>
    </w:r>
    <w:r w:rsidR="00530D3C">
      <w:rPr>
        <w:noProof/>
        <w:sz w:val="14"/>
        <w:szCs w:val="14"/>
      </w:rPr>
      <w:t>3</w:t>
    </w:r>
    <w:r w:rsidRPr="00E273D4">
      <w:rPr>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5038" w14:textId="77777777" w:rsidR="004D70DF" w:rsidRPr="004D70DF" w:rsidRDefault="004D70DF" w:rsidP="004D70DF">
    <w:pPr>
      <w:pStyle w:val="Fuzeile"/>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631C4" w14:textId="77777777" w:rsidR="00DF3FF7" w:rsidRDefault="00DF3FF7" w:rsidP="00CB0E99">
      <w:pPr>
        <w:spacing w:line="240" w:lineRule="auto"/>
      </w:pPr>
      <w:r>
        <w:separator/>
      </w:r>
    </w:p>
  </w:footnote>
  <w:footnote w:type="continuationSeparator" w:id="0">
    <w:p w14:paraId="7C14FCAF" w14:textId="77777777" w:rsidR="00DF3FF7" w:rsidRDefault="00DF3FF7" w:rsidP="00CB0E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4E72B" w14:textId="77777777" w:rsidR="00CB0E99" w:rsidRPr="005774AB" w:rsidRDefault="002C16DF" w:rsidP="007D7404">
    <w:pPr>
      <w:spacing w:line="384" w:lineRule="exact"/>
      <w:rPr>
        <w:rFonts w:cs="Arial"/>
        <w:color w:val="0070C0"/>
        <w:szCs w:val="20"/>
      </w:rPr>
    </w:pPr>
    <w:r>
      <w:rPr>
        <w:noProof/>
        <w:szCs w:val="20"/>
        <w:lang w:eastAsia="de-DE"/>
      </w:rPr>
      <w:drawing>
        <wp:anchor distT="0" distB="0" distL="114300" distR="114300" simplePos="0" relativeHeight="251657216" behindDoc="1" locked="0" layoutInCell="1" allowOverlap="1" wp14:anchorId="571E98B4" wp14:editId="4BD51904">
          <wp:simplePos x="0" y="0"/>
          <wp:positionH relativeFrom="page">
            <wp:posOffset>5400675</wp:posOffset>
          </wp:positionH>
          <wp:positionV relativeFrom="page">
            <wp:posOffset>540385</wp:posOffset>
          </wp:positionV>
          <wp:extent cx="1439545" cy="588645"/>
          <wp:effectExtent l="0" t="0" r="0" b="0"/>
          <wp:wrapTight wrapText="bothSides">
            <wp:wrapPolygon edited="0">
              <wp:start x="0" y="0"/>
              <wp:lineTo x="0" y="20971"/>
              <wp:lineTo x="21438" y="20971"/>
              <wp:lineTo x="21438" y="0"/>
              <wp:lineTo x="0" y="0"/>
            </wp:wrapPolygon>
          </wp:wrapTight>
          <wp:docPr id="2" name="Bild 1"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355C" w14:textId="77777777" w:rsidR="00C7643D" w:rsidRPr="00D36503" w:rsidRDefault="00C7643D" w:rsidP="00C7643D">
    <w:pPr>
      <w:framePr w:w="5670" w:h="1985" w:hRule="exact" w:wrap="notBeside" w:vAnchor="page" w:hAnchor="page" w:x="1419" w:y="2553"/>
      <w:spacing w:line="384" w:lineRule="exact"/>
      <w:rPr>
        <w:bCs/>
        <w:color w:val="007FC3"/>
        <w:kern w:val="28"/>
        <w:sz w:val="32"/>
        <w:szCs w:val="32"/>
      </w:rPr>
    </w:pPr>
    <w:r>
      <w:rPr>
        <w:rStyle w:val="TitelZchn"/>
        <w:rFonts w:eastAsia="Calibri"/>
      </w:rPr>
      <w:t>PRESSEINFORMATION</w:t>
    </w:r>
  </w:p>
  <w:p w14:paraId="5D8CF0C6" w14:textId="77777777" w:rsidR="00392F4D" w:rsidRPr="00E04E05" w:rsidRDefault="002C16DF" w:rsidP="00E04E05">
    <w:pPr>
      <w:spacing w:line="384" w:lineRule="exact"/>
      <w:rPr>
        <w:rFonts w:cs="Arial"/>
        <w:szCs w:val="20"/>
      </w:rPr>
    </w:pPr>
    <w:r>
      <w:rPr>
        <w:bCs/>
        <w:noProof/>
        <w:color w:val="007FC3"/>
        <w:kern w:val="28"/>
        <w:sz w:val="32"/>
        <w:szCs w:val="32"/>
        <w:lang w:eastAsia="de-DE"/>
      </w:rPr>
      <w:drawing>
        <wp:anchor distT="0" distB="0" distL="114300" distR="114300" simplePos="0" relativeHeight="251658240" behindDoc="1" locked="0" layoutInCell="1" allowOverlap="1" wp14:anchorId="492D904F" wp14:editId="74060914">
          <wp:simplePos x="0" y="0"/>
          <wp:positionH relativeFrom="leftMargin">
            <wp:posOffset>5400675</wp:posOffset>
          </wp:positionH>
          <wp:positionV relativeFrom="topMargin">
            <wp:posOffset>540385</wp:posOffset>
          </wp:positionV>
          <wp:extent cx="1439545" cy="588645"/>
          <wp:effectExtent l="0" t="0" r="0" b="0"/>
          <wp:wrapTight wrapText="bothSides">
            <wp:wrapPolygon edited="0">
              <wp:start x="0" y="0"/>
              <wp:lineTo x="0" y="20971"/>
              <wp:lineTo x="21438" y="20971"/>
              <wp:lineTo x="21438" y="0"/>
              <wp:lineTo x="0" y="0"/>
            </wp:wrapPolygon>
          </wp:wrapTight>
          <wp:docPr id="4" name="Bild 3" descr="SICK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K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886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A32"/>
    <w:multiLevelType w:val="hybridMultilevel"/>
    <w:tmpl w:val="624442F0"/>
    <w:lvl w:ilvl="0" w:tplc="04070001">
      <w:start w:val="1"/>
      <w:numFmt w:val="bullet"/>
      <w:lvlText w:val=""/>
      <w:lvlJc w:val="left"/>
      <w:pPr>
        <w:ind w:left="4524" w:hanging="360"/>
      </w:pPr>
      <w:rPr>
        <w:rFonts w:ascii="Symbol" w:hAnsi="Symbol" w:hint="default"/>
      </w:rPr>
    </w:lvl>
    <w:lvl w:ilvl="1" w:tplc="04070003" w:tentative="1">
      <w:start w:val="1"/>
      <w:numFmt w:val="bullet"/>
      <w:lvlText w:val="o"/>
      <w:lvlJc w:val="left"/>
      <w:pPr>
        <w:ind w:left="5244" w:hanging="360"/>
      </w:pPr>
      <w:rPr>
        <w:rFonts w:ascii="Courier New" w:hAnsi="Courier New" w:cs="Courier New" w:hint="default"/>
      </w:rPr>
    </w:lvl>
    <w:lvl w:ilvl="2" w:tplc="04070005" w:tentative="1">
      <w:start w:val="1"/>
      <w:numFmt w:val="bullet"/>
      <w:lvlText w:val=""/>
      <w:lvlJc w:val="left"/>
      <w:pPr>
        <w:ind w:left="5964" w:hanging="360"/>
      </w:pPr>
      <w:rPr>
        <w:rFonts w:ascii="Wingdings" w:hAnsi="Wingdings" w:hint="default"/>
      </w:rPr>
    </w:lvl>
    <w:lvl w:ilvl="3" w:tplc="04070001" w:tentative="1">
      <w:start w:val="1"/>
      <w:numFmt w:val="bullet"/>
      <w:lvlText w:val=""/>
      <w:lvlJc w:val="left"/>
      <w:pPr>
        <w:ind w:left="6684" w:hanging="360"/>
      </w:pPr>
      <w:rPr>
        <w:rFonts w:ascii="Symbol" w:hAnsi="Symbol" w:hint="default"/>
      </w:rPr>
    </w:lvl>
    <w:lvl w:ilvl="4" w:tplc="04070003" w:tentative="1">
      <w:start w:val="1"/>
      <w:numFmt w:val="bullet"/>
      <w:lvlText w:val="o"/>
      <w:lvlJc w:val="left"/>
      <w:pPr>
        <w:ind w:left="7404" w:hanging="360"/>
      </w:pPr>
      <w:rPr>
        <w:rFonts w:ascii="Courier New" w:hAnsi="Courier New" w:cs="Courier New" w:hint="default"/>
      </w:rPr>
    </w:lvl>
    <w:lvl w:ilvl="5" w:tplc="04070005" w:tentative="1">
      <w:start w:val="1"/>
      <w:numFmt w:val="bullet"/>
      <w:lvlText w:val=""/>
      <w:lvlJc w:val="left"/>
      <w:pPr>
        <w:ind w:left="8124" w:hanging="360"/>
      </w:pPr>
      <w:rPr>
        <w:rFonts w:ascii="Wingdings" w:hAnsi="Wingdings" w:hint="default"/>
      </w:rPr>
    </w:lvl>
    <w:lvl w:ilvl="6" w:tplc="04070001" w:tentative="1">
      <w:start w:val="1"/>
      <w:numFmt w:val="bullet"/>
      <w:lvlText w:val=""/>
      <w:lvlJc w:val="left"/>
      <w:pPr>
        <w:ind w:left="8844" w:hanging="360"/>
      </w:pPr>
      <w:rPr>
        <w:rFonts w:ascii="Symbol" w:hAnsi="Symbol" w:hint="default"/>
      </w:rPr>
    </w:lvl>
    <w:lvl w:ilvl="7" w:tplc="04070003" w:tentative="1">
      <w:start w:val="1"/>
      <w:numFmt w:val="bullet"/>
      <w:lvlText w:val="o"/>
      <w:lvlJc w:val="left"/>
      <w:pPr>
        <w:ind w:left="9564" w:hanging="360"/>
      </w:pPr>
      <w:rPr>
        <w:rFonts w:ascii="Courier New" w:hAnsi="Courier New" w:cs="Courier New" w:hint="default"/>
      </w:rPr>
    </w:lvl>
    <w:lvl w:ilvl="8" w:tplc="04070005" w:tentative="1">
      <w:start w:val="1"/>
      <w:numFmt w:val="bullet"/>
      <w:lvlText w:val=""/>
      <w:lvlJc w:val="left"/>
      <w:pPr>
        <w:ind w:left="10284" w:hanging="360"/>
      </w:pPr>
      <w:rPr>
        <w:rFonts w:ascii="Wingdings" w:hAnsi="Wingdings" w:hint="default"/>
      </w:rPr>
    </w:lvl>
  </w:abstractNum>
  <w:abstractNum w:abstractNumId="1" w15:restartNumberingAfterBreak="0">
    <w:nsid w:val="189D71AB"/>
    <w:multiLevelType w:val="hybridMultilevel"/>
    <w:tmpl w:val="E6200A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D9104D6"/>
    <w:multiLevelType w:val="hybridMultilevel"/>
    <w:tmpl w:val="6E38B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8E3298"/>
    <w:multiLevelType w:val="hybridMultilevel"/>
    <w:tmpl w:val="4D0C2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0012D3"/>
    <w:multiLevelType w:val="hybridMultilevel"/>
    <w:tmpl w:val="AACA983C"/>
    <w:lvl w:ilvl="0" w:tplc="B030B002">
      <w:start w:val="1"/>
      <w:numFmt w:val="decimal"/>
      <w:lvlText w:val="%1."/>
      <w:lvlJc w:val="left"/>
      <w:pPr>
        <w:ind w:left="720" w:hanging="360"/>
      </w:pPr>
      <w:rPr>
        <w:rFonts w:ascii="Calibri" w:hAnsi="Calibri" w:cs="Calibri"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8971291"/>
    <w:multiLevelType w:val="hybridMultilevel"/>
    <w:tmpl w:val="7E7E27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E13013"/>
    <w:multiLevelType w:val="hybridMultilevel"/>
    <w:tmpl w:val="F40AC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FB3597"/>
    <w:multiLevelType w:val="hybridMultilevel"/>
    <w:tmpl w:val="2C507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B66360"/>
    <w:multiLevelType w:val="hybridMultilevel"/>
    <w:tmpl w:val="2AD0B84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7"/>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attachedTemplate r:id="rId1"/>
  <w:defaultTabStop w:val="708"/>
  <w:hyphenationZone w:val="425"/>
  <w:characterSpacingControl w:val="doNotCompress"/>
  <w:hdrShapeDefaults>
    <o:shapedefaults v:ext="edit" spidmax="12289">
      <o:colormru v:ext="edit" colors="#007f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2D"/>
    <w:rsid w:val="000077BD"/>
    <w:rsid w:val="00047437"/>
    <w:rsid w:val="00060B8A"/>
    <w:rsid w:val="0008423C"/>
    <w:rsid w:val="00084F3F"/>
    <w:rsid w:val="00097416"/>
    <w:rsid w:val="000E2D3C"/>
    <w:rsid w:val="000E3F47"/>
    <w:rsid w:val="000F5C66"/>
    <w:rsid w:val="001310B9"/>
    <w:rsid w:val="001353D4"/>
    <w:rsid w:val="001431F9"/>
    <w:rsid w:val="00144B8E"/>
    <w:rsid w:val="0015775E"/>
    <w:rsid w:val="00161D1B"/>
    <w:rsid w:val="0017428D"/>
    <w:rsid w:val="00190A9B"/>
    <w:rsid w:val="001A3B84"/>
    <w:rsid w:val="001A5682"/>
    <w:rsid w:val="001B00DF"/>
    <w:rsid w:val="001B3A32"/>
    <w:rsid w:val="001C6197"/>
    <w:rsid w:val="001E47B4"/>
    <w:rsid w:val="001E51CD"/>
    <w:rsid w:val="001E5D2D"/>
    <w:rsid w:val="00204C04"/>
    <w:rsid w:val="00215810"/>
    <w:rsid w:val="00216883"/>
    <w:rsid w:val="00227C3D"/>
    <w:rsid w:val="002303F2"/>
    <w:rsid w:val="00241027"/>
    <w:rsid w:val="00243368"/>
    <w:rsid w:val="00246DAA"/>
    <w:rsid w:val="0025113F"/>
    <w:rsid w:val="002610B2"/>
    <w:rsid w:val="00286D84"/>
    <w:rsid w:val="002B10E3"/>
    <w:rsid w:val="002C16DF"/>
    <w:rsid w:val="002F65EB"/>
    <w:rsid w:val="00311305"/>
    <w:rsid w:val="00365DDC"/>
    <w:rsid w:val="003764BE"/>
    <w:rsid w:val="00377DF0"/>
    <w:rsid w:val="00390C85"/>
    <w:rsid w:val="00392F4D"/>
    <w:rsid w:val="003A762D"/>
    <w:rsid w:val="003B46B7"/>
    <w:rsid w:val="003B67A4"/>
    <w:rsid w:val="003B7380"/>
    <w:rsid w:val="003E641B"/>
    <w:rsid w:val="004D0A9A"/>
    <w:rsid w:val="004D70DF"/>
    <w:rsid w:val="004D70E3"/>
    <w:rsid w:val="004F23C5"/>
    <w:rsid w:val="004F7F17"/>
    <w:rsid w:val="005027F6"/>
    <w:rsid w:val="00512208"/>
    <w:rsid w:val="00514A5D"/>
    <w:rsid w:val="0052698F"/>
    <w:rsid w:val="00530D3C"/>
    <w:rsid w:val="00545F9C"/>
    <w:rsid w:val="00547286"/>
    <w:rsid w:val="005554B4"/>
    <w:rsid w:val="00555FE9"/>
    <w:rsid w:val="005769F9"/>
    <w:rsid w:val="005774AB"/>
    <w:rsid w:val="00581390"/>
    <w:rsid w:val="005864EF"/>
    <w:rsid w:val="005E790D"/>
    <w:rsid w:val="005F0DE6"/>
    <w:rsid w:val="005F4798"/>
    <w:rsid w:val="005F5E94"/>
    <w:rsid w:val="00601213"/>
    <w:rsid w:val="00605518"/>
    <w:rsid w:val="00613BF8"/>
    <w:rsid w:val="00620BA5"/>
    <w:rsid w:val="006374FF"/>
    <w:rsid w:val="00637F15"/>
    <w:rsid w:val="006460AE"/>
    <w:rsid w:val="00651A4A"/>
    <w:rsid w:val="006A310A"/>
    <w:rsid w:val="006A725F"/>
    <w:rsid w:val="006C5AFB"/>
    <w:rsid w:val="006D5EA9"/>
    <w:rsid w:val="006D7DA2"/>
    <w:rsid w:val="006F09FE"/>
    <w:rsid w:val="006F1EEB"/>
    <w:rsid w:val="006F6DE2"/>
    <w:rsid w:val="00721ACC"/>
    <w:rsid w:val="00731011"/>
    <w:rsid w:val="00735B1C"/>
    <w:rsid w:val="00744175"/>
    <w:rsid w:val="0075680B"/>
    <w:rsid w:val="0079794B"/>
    <w:rsid w:val="007A0763"/>
    <w:rsid w:val="007B152C"/>
    <w:rsid w:val="007C2658"/>
    <w:rsid w:val="007D7404"/>
    <w:rsid w:val="007E6CE3"/>
    <w:rsid w:val="007F0429"/>
    <w:rsid w:val="00826D0F"/>
    <w:rsid w:val="008940AA"/>
    <w:rsid w:val="008A077B"/>
    <w:rsid w:val="008B6429"/>
    <w:rsid w:val="008C21FC"/>
    <w:rsid w:val="00910D8D"/>
    <w:rsid w:val="00990718"/>
    <w:rsid w:val="0099551E"/>
    <w:rsid w:val="009C1042"/>
    <w:rsid w:val="009C7C76"/>
    <w:rsid w:val="009D035A"/>
    <w:rsid w:val="009D04B3"/>
    <w:rsid w:val="009F5217"/>
    <w:rsid w:val="00A33D14"/>
    <w:rsid w:val="00A4395C"/>
    <w:rsid w:val="00A4733D"/>
    <w:rsid w:val="00A775E9"/>
    <w:rsid w:val="00A863F5"/>
    <w:rsid w:val="00AB0A33"/>
    <w:rsid w:val="00AE39C0"/>
    <w:rsid w:val="00AE4A53"/>
    <w:rsid w:val="00AE782F"/>
    <w:rsid w:val="00B03194"/>
    <w:rsid w:val="00B123CA"/>
    <w:rsid w:val="00B30C5E"/>
    <w:rsid w:val="00B31D5B"/>
    <w:rsid w:val="00B33888"/>
    <w:rsid w:val="00B3723D"/>
    <w:rsid w:val="00B401DC"/>
    <w:rsid w:val="00B418F4"/>
    <w:rsid w:val="00B54F8A"/>
    <w:rsid w:val="00B62DF1"/>
    <w:rsid w:val="00B82552"/>
    <w:rsid w:val="00BA26EB"/>
    <w:rsid w:val="00BC6C05"/>
    <w:rsid w:val="00BD1EED"/>
    <w:rsid w:val="00BD2BE3"/>
    <w:rsid w:val="00BE3E67"/>
    <w:rsid w:val="00C02C79"/>
    <w:rsid w:val="00C04E45"/>
    <w:rsid w:val="00C22B42"/>
    <w:rsid w:val="00C27B9E"/>
    <w:rsid w:val="00C3606D"/>
    <w:rsid w:val="00C7643D"/>
    <w:rsid w:val="00C80323"/>
    <w:rsid w:val="00C84DBD"/>
    <w:rsid w:val="00C92212"/>
    <w:rsid w:val="00CA2963"/>
    <w:rsid w:val="00CB0709"/>
    <w:rsid w:val="00CB0E99"/>
    <w:rsid w:val="00CB6416"/>
    <w:rsid w:val="00CC083F"/>
    <w:rsid w:val="00D14B2D"/>
    <w:rsid w:val="00D244C1"/>
    <w:rsid w:val="00D33334"/>
    <w:rsid w:val="00D36503"/>
    <w:rsid w:val="00D42FF3"/>
    <w:rsid w:val="00D73797"/>
    <w:rsid w:val="00D7448E"/>
    <w:rsid w:val="00D876C8"/>
    <w:rsid w:val="00D94555"/>
    <w:rsid w:val="00D97B8B"/>
    <w:rsid w:val="00DA1D78"/>
    <w:rsid w:val="00DA4CC7"/>
    <w:rsid w:val="00DC0193"/>
    <w:rsid w:val="00DD4751"/>
    <w:rsid w:val="00DF3FF7"/>
    <w:rsid w:val="00DF74C4"/>
    <w:rsid w:val="00E00220"/>
    <w:rsid w:val="00E04E05"/>
    <w:rsid w:val="00E12DD6"/>
    <w:rsid w:val="00E24516"/>
    <w:rsid w:val="00E273D4"/>
    <w:rsid w:val="00E33724"/>
    <w:rsid w:val="00E43D52"/>
    <w:rsid w:val="00E753B2"/>
    <w:rsid w:val="00ED34D2"/>
    <w:rsid w:val="00EE67CC"/>
    <w:rsid w:val="00F05A05"/>
    <w:rsid w:val="00F17459"/>
    <w:rsid w:val="00F25574"/>
    <w:rsid w:val="00F52337"/>
    <w:rsid w:val="00F5454F"/>
    <w:rsid w:val="00F7375F"/>
    <w:rsid w:val="00F92ADD"/>
    <w:rsid w:val="00FA43DE"/>
    <w:rsid w:val="00FB0FEE"/>
    <w:rsid w:val="00FB7912"/>
    <w:rsid w:val="00FC322C"/>
    <w:rsid w:val="00FC7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07fc3"/>
    </o:shapedefaults>
    <o:shapelayout v:ext="edit">
      <o:idmap v:ext="edit" data="1"/>
    </o:shapelayout>
  </w:shapeDefaults>
  <w:decimalSymbol w:val=","/>
  <w:listSeparator w:val=";"/>
  <w14:docId w14:val="0493CFF7"/>
  <w15:docId w15:val="{0B8A9C5B-AE6D-4D13-937A-E235F90F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ext"/>
    <w:qFormat/>
    <w:rsid w:val="007F0429"/>
    <w:pPr>
      <w:spacing w:line="240" w:lineRule="atLeast"/>
    </w:pPr>
    <w:rPr>
      <w:rFonts w:ascii="Arial" w:hAnsi="Arial"/>
      <w:szCs w:val="22"/>
      <w:lang w:eastAsia="en-US"/>
    </w:rPr>
  </w:style>
  <w:style w:type="paragraph" w:styleId="berschrift1">
    <w:name w:val="heading 1"/>
    <w:aliases w:val="Überschrift"/>
    <w:basedOn w:val="Standard"/>
    <w:next w:val="Standard"/>
    <w:link w:val="berschrift1Zchn"/>
    <w:uiPriority w:val="9"/>
    <w:qFormat/>
    <w:rsid w:val="00E273D4"/>
    <w:pPr>
      <w:keepNext/>
      <w:spacing w:line="336" w:lineRule="exact"/>
      <w:outlineLvl w:val="0"/>
    </w:pPr>
    <w:rPr>
      <w:rFonts w:eastAsia="Times New Roman"/>
      <w:b/>
      <w:bCs/>
      <w:kern w:val="32"/>
      <w:sz w:val="28"/>
      <w:szCs w:val="32"/>
    </w:rPr>
  </w:style>
  <w:style w:type="paragraph" w:styleId="berschrift2">
    <w:name w:val="heading 2"/>
    <w:aliases w:val="Zwischenüberschrift"/>
    <w:basedOn w:val="Standard"/>
    <w:next w:val="Standard"/>
    <w:link w:val="berschrift2Zchn"/>
    <w:uiPriority w:val="9"/>
    <w:unhideWhenUsed/>
    <w:qFormat/>
    <w:rsid w:val="00D73797"/>
    <w:pPr>
      <w:keepNext/>
      <w:spacing w:before="240" w:after="240"/>
      <w:outlineLvl w:val="1"/>
    </w:pPr>
    <w:rPr>
      <w:rFonts w:eastAsia="Times New Roman"/>
      <w:b/>
      <w:bCs/>
      <w:iCs/>
      <w:szCs w:val="28"/>
    </w:rPr>
  </w:style>
  <w:style w:type="paragraph" w:styleId="berschrift3">
    <w:name w:val="heading 3"/>
    <w:basedOn w:val="Standard"/>
    <w:next w:val="Standard"/>
    <w:link w:val="berschrift3Zchn"/>
    <w:uiPriority w:val="9"/>
    <w:unhideWhenUsed/>
    <w:rsid w:val="00E273D4"/>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rsid w:val="00E273D4"/>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B0E99"/>
    <w:pPr>
      <w:tabs>
        <w:tab w:val="center" w:pos="4536"/>
        <w:tab w:val="right" w:pos="9072"/>
      </w:tabs>
    </w:pPr>
  </w:style>
  <w:style w:type="character" w:customStyle="1" w:styleId="KopfzeileZchn">
    <w:name w:val="Kopfzeile Zchn"/>
    <w:link w:val="Kopfzeile"/>
    <w:uiPriority w:val="99"/>
    <w:rsid w:val="00CB0E99"/>
    <w:rPr>
      <w:sz w:val="22"/>
      <w:szCs w:val="22"/>
      <w:lang w:eastAsia="en-US"/>
    </w:rPr>
  </w:style>
  <w:style w:type="paragraph" w:styleId="Fuzeile">
    <w:name w:val="footer"/>
    <w:basedOn w:val="Standard"/>
    <w:link w:val="FuzeileZchn"/>
    <w:uiPriority w:val="99"/>
    <w:unhideWhenUsed/>
    <w:rsid w:val="00CB0E99"/>
    <w:pPr>
      <w:tabs>
        <w:tab w:val="center" w:pos="4536"/>
        <w:tab w:val="right" w:pos="9072"/>
      </w:tabs>
    </w:pPr>
  </w:style>
  <w:style w:type="character" w:customStyle="1" w:styleId="FuzeileZchn">
    <w:name w:val="Fußzeile Zchn"/>
    <w:link w:val="Fuzeile"/>
    <w:uiPriority w:val="99"/>
    <w:rsid w:val="00CB0E99"/>
    <w:rPr>
      <w:sz w:val="22"/>
      <w:szCs w:val="22"/>
      <w:lang w:eastAsia="en-US"/>
    </w:rPr>
  </w:style>
  <w:style w:type="paragraph" w:styleId="Sprechblasentext">
    <w:name w:val="Balloon Text"/>
    <w:basedOn w:val="Standard"/>
    <w:link w:val="SprechblasentextZchn"/>
    <w:uiPriority w:val="99"/>
    <w:semiHidden/>
    <w:unhideWhenUsed/>
    <w:rsid w:val="00C27B9E"/>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27B9E"/>
    <w:rPr>
      <w:rFonts w:ascii="Tahoma" w:hAnsi="Tahoma" w:cs="Tahoma"/>
      <w:sz w:val="16"/>
      <w:szCs w:val="16"/>
      <w:lang w:eastAsia="en-US"/>
    </w:rPr>
  </w:style>
  <w:style w:type="character" w:styleId="Kommentarzeichen">
    <w:name w:val="annotation reference"/>
    <w:uiPriority w:val="99"/>
    <w:semiHidden/>
    <w:unhideWhenUsed/>
    <w:rsid w:val="005864EF"/>
    <w:rPr>
      <w:sz w:val="16"/>
      <w:szCs w:val="16"/>
    </w:rPr>
  </w:style>
  <w:style w:type="paragraph" w:styleId="Kommentartext">
    <w:name w:val="annotation text"/>
    <w:basedOn w:val="Standard"/>
    <w:link w:val="KommentartextZchn"/>
    <w:uiPriority w:val="99"/>
    <w:unhideWhenUsed/>
    <w:rsid w:val="005864EF"/>
    <w:rPr>
      <w:szCs w:val="20"/>
    </w:rPr>
  </w:style>
  <w:style w:type="character" w:customStyle="1" w:styleId="KommentartextZchn">
    <w:name w:val="Kommentartext Zchn"/>
    <w:link w:val="Kommentartext"/>
    <w:uiPriority w:val="99"/>
    <w:rsid w:val="005864EF"/>
    <w:rPr>
      <w:lang w:eastAsia="en-US"/>
    </w:rPr>
  </w:style>
  <w:style w:type="paragraph" w:styleId="Kommentarthema">
    <w:name w:val="annotation subject"/>
    <w:basedOn w:val="Kommentartext"/>
    <w:next w:val="Kommentartext"/>
    <w:link w:val="KommentarthemaZchn"/>
    <w:uiPriority w:val="99"/>
    <w:semiHidden/>
    <w:unhideWhenUsed/>
    <w:rsid w:val="005864EF"/>
    <w:rPr>
      <w:b/>
      <w:bCs/>
    </w:rPr>
  </w:style>
  <w:style w:type="character" w:customStyle="1" w:styleId="KommentarthemaZchn">
    <w:name w:val="Kommentarthema Zchn"/>
    <w:link w:val="Kommentarthema"/>
    <w:uiPriority w:val="99"/>
    <w:semiHidden/>
    <w:rsid w:val="005864EF"/>
    <w:rPr>
      <w:b/>
      <w:bCs/>
      <w:lang w:eastAsia="en-US"/>
    </w:rPr>
  </w:style>
  <w:style w:type="paragraph" w:styleId="Titel">
    <w:name w:val="Title"/>
    <w:aliases w:val="Presseinformation"/>
    <w:basedOn w:val="Standard"/>
    <w:next w:val="Standard"/>
    <w:link w:val="TitelZchn"/>
    <w:uiPriority w:val="10"/>
    <w:qFormat/>
    <w:rsid w:val="00D73797"/>
    <w:pPr>
      <w:spacing w:after="1200" w:line="384" w:lineRule="exact"/>
      <w:outlineLvl w:val="0"/>
    </w:pPr>
    <w:rPr>
      <w:rFonts w:eastAsia="Times New Roman"/>
      <w:bCs/>
      <w:color w:val="007FC3"/>
      <w:kern w:val="28"/>
      <w:sz w:val="32"/>
      <w:szCs w:val="32"/>
    </w:rPr>
  </w:style>
  <w:style w:type="character" w:customStyle="1" w:styleId="TitelZchn">
    <w:name w:val="Titel Zchn"/>
    <w:aliases w:val="Presseinformation Zchn"/>
    <w:link w:val="Titel"/>
    <w:uiPriority w:val="10"/>
    <w:rsid w:val="00D73797"/>
    <w:rPr>
      <w:rFonts w:ascii="Arial" w:eastAsia="Times New Roman" w:hAnsi="Arial"/>
      <w:bCs/>
      <w:color w:val="007FC3"/>
      <w:kern w:val="28"/>
      <w:sz w:val="32"/>
      <w:szCs w:val="32"/>
      <w:lang w:eastAsia="en-US"/>
    </w:rPr>
  </w:style>
  <w:style w:type="character" w:customStyle="1" w:styleId="berschrift1Zchn">
    <w:name w:val="Überschrift 1 Zchn"/>
    <w:aliases w:val="Überschrift Zchn"/>
    <w:link w:val="berschrift1"/>
    <w:uiPriority w:val="9"/>
    <w:rsid w:val="00E273D4"/>
    <w:rPr>
      <w:rFonts w:ascii="Arial" w:eastAsia="Times New Roman" w:hAnsi="Arial"/>
      <w:b/>
      <w:bCs/>
      <w:kern w:val="32"/>
      <w:sz w:val="28"/>
      <w:szCs w:val="32"/>
      <w:lang w:eastAsia="en-US"/>
    </w:rPr>
  </w:style>
  <w:style w:type="character" w:customStyle="1" w:styleId="berschrift2Zchn">
    <w:name w:val="Überschrift 2 Zchn"/>
    <w:aliases w:val="Zwischenüberschrift Zchn"/>
    <w:link w:val="berschrift2"/>
    <w:uiPriority w:val="9"/>
    <w:rsid w:val="00D73797"/>
    <w:rPr>
      <w:rFonts w:ascii="Arial" w:eastAsia="Times New Roman" w:hAnsi="Arial"/>
      <w:b/>
      <w:bCs/>
      <w:iCs/>
      <w:szCs w:val="28"/>
      <w:lang w:eastAsia="en-US"/>
    </w:rPr>
  </w:style>
  <w:style w:type="paragraph" w:styleId="KeinLeerraum">
    <w:name w:val="No Spacing"/>
    <w:uiPriority w:val="1"/>
    <w:rsid w:val="00E273D4"/>
    <w:rPr>
      <w:rFonts w:ascii="Arial" w:hAnsi="Arial"/>
      <w:szCs w:val="22"/>
      <w:lang w:eastAsia="en-US"/>
    </w:rPr>
  </w:style>
  <w:style w:type="character" w:customStyle="1" w:styleId="berschrift3Zchn">
    <w:name w:val="Überschrift 3 Zchn"/>
    <w:link w:val="berschrift3"/>
    <w:uiPriority w:val="9"/>
    <w:rsid w:val="00E273D4"/>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E273D4"/>
    <w:rPr>
      <w:rFonts w:ascii="Calibri" w:eastAsia="Times New Roman" w:hAnsi="Calibri" w:cs="Times New Roman"/>
      <w:b/>
      <w:bCs/>
      <w:sz w:val="28"/>
      <w:szCs w:val="28"/>
      <w:lang w:eastAsia="en-US"/>
    </w:rPr>
  </w:style>
  <w:style w:type="character" w:styleId="Hyperlink">
    <w:name w:val="Hyperlink"/>
    <w:uiPriority w:val="99"/>
    <w:unhideWhenUsed/>
    <w:rsid w:val="000E2D3C"/>
    <w:rPr>
      <w:color w:val="0000FF"/>
      <w:u w:val="single"/>
    </w:rPr>
  </w:style>
  <w:style w:type="paragraph" w:styleId="Untertitel">
    <w:name w:val="Subtitle"/>
    <w:basedOn w:val="Standard"/>
    <w:next w:val="Standard"/>
    <w:link w:val="UntertitelZchn"/>
    <w:uiPriority w:val="11"/>
    <w:qFormat/>
    <w:rsid w:val="00D73797"/>
    <w:pPr>
      <w:spacing w:line="336" w:lineRule="exact"/>
      <w:outlineLvl w:val="1"/>
    </w:pPr>
    <w:rPr>
      <w:rFonts w:eastAsia="Times New Roman"/>
      <w:sz w:val="28"/>
      <w:szCs w:val="24"/>
    </w:rPr>
  </w:style>
  <w:style w:type="character" w:customStyle="1" w:styleId="UntertitelZchn">
    <w:name w:val="Untertitel Zchn"/>
    <w:link w:val="Untertitel"/>
    <w:uiPriority w:val="11"/>
    <w:rsid w:val="00D73797"/>
    <w:rPr>
      <w:rFonts w:ascii="Arial" w:eastAsia="Times New Roman" w:hAnsi="Arial"/>
      <w:sz w:val="28"/>
      <w:szCs w:val="24"/>
      <w:lang w:eastAsia="en-US"/>
    </w:rPr>
  </w:style>
  <w:style w:type="paragraph" w:customStyle="1" w:styleId="Boilerplate">
    <w:name w:val="Boilerplate"/>
    <w:basedOn w:val="Standard"/>
    <w:link w:val="BoilerplateZchn"/>
    <w:qFormat/>
    <w:rsid w:val="00D36503"/>
    <w:pPr>
      <w:spacing w:before="720"/>
    </w:pPr>
    <w:rPr>
      <w:rFonts w:cs="Arial"/>
      <w:color w:val="007FC3"/>
      <w:szCs w:val="20"/>
    </w:rPr>
  </w:style>
  <w:style w:type="paragraph" w:customStyle="1" w:styleId="Lead">
    <w:name w:val="Lead"/>
    <w:basedOn w:val="berschrift2"/>
    <w:link w:val="LeadZchn"/>
    <w:qFormat/>
    <w:rsid w:val="00D36503"/>
    <w:pPr>
      <w:spacing w:before="0"/>
    </w:pPr>
  </w:style>
  <w:style w:type="character" w:customStyle="1" w:styleId="BoilerplateZchn">
    <w:name w:val="Boilerplate Zchn"/>
    <w:basedOn w:val="Absatz-Standardschriftart"/>
    <w:link w:val="Boilerplate"/>
    <w:rsid w:val="00D36503"/>
    <w:rPr>
      <w:rFonts w:ascii="Arial" w:hAnsi="Arial" w:cs="Arial"/>
      <w:color w:val="007FC3"/>
      <w:lang w:eastAsia="en-US"/>
    </w:rPr>
  </w:style>
  <w:style w:type="character" w:customStyle="1" w:styleId="LeadZchn">
    <w:name w:val="Lead Zchn"/>
    <w:basedOn w:val="berschrift2Zchn"/>
    <w:link w:val="Lead"/>
    <w:rsid w:val="00D36503"/>
    <w:rPr>
      <w:rFonts w:ascii="Arial" w:eastAsia="Times New Roman" w:hAnsi="Arial"/>
      <w:b/>
      <w:bCs/>
      <w:iCs/>
      <w:szCs w:val="28"/>
      <w:lang w:eastAsia="en-US"/>
    </w:rPr>
  </w:style>
  <w:style w:type="paragraph" w:styleId="berarbeitung">
    <w:name w:val="Revision"/>
    <w:hidden/>
    <w:uiPriority w:val="99"/>
    <w:semiHidden/>
    <w:rsid w:val="009F5217"/>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572707">
      <w:bodyDiv w:val="1"/>
      <w:marLeft w:val="0"/>
      <w:marRight w:val="0"/>
      <w:marTop w:val="0"/>
      <w:marBottom w:val="0"/>
      <w:divBdr>
        <w:top w:val="none" w:sz="0" w:space="0" w:color="auto"/>
        <w:left w:val="none" w:sz="0" w:space="0" w:color="auto"/>
        <w:bottom w:val="none" w:sz="0" w:space="0" w:color="auto"/>
        <w:right w:val="none" w:sz="0" w:space="0" w:color="auto"/>
      </w:divBdr>
    </w:div>
    <w:div w:id="177624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03_Presse\01_Fachpresse\02_Presseinformationen\Sick_Pressemeldung_Vorlage_201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D8F12-CE95-4169-805B-6B06BBB5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Sick_Pressemeldung_Vorlage_2019.dotx</Template>
  <TotalTime>0</TotalTime>
  <Pages>3</Pages>
  <Words>602</Words>
  <Characters>3797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Template Presseinformation DE</vt:lpstr>
    </vt:vector>
  </TitlesOfParts>
  <Company>SICK</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Presseinformation DE</dc:title>
  <dc:creator>Melanie Jendro</dc:creator>
  <cp:lastModifiedBy>Melanie Jendro</cp:lastModifiedBy>
  <cp:revision>4</cp:revision>
  <cp:lastPrinted>2014-07-28T14:05:00Z</cp:lastPrinted>
  <dcterms:created xsi:type="dcterms:W3CDTF">2020-03-09T07:07:00Z</dcterms:created>
  <dcterms:modified xsi:type="dcterms:W3CDTF">2020-03-19T07:39:00Z</dcterms:modified>
</cp:coreProperties>
</file>